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871" w:rsidRPr="002D3C3D" w:rsidRDefault="00ED6871" w:rsidP="002D3C3D">
      <w:pPr>
        <w:spacing w:line="360" w:lineRule="auto"/>
        <w:ind w:firstLineChars="200" w:firstLine="383"/>
        <w:rPr>
          <w:rFonts w:ascii="宋体" w:eastAsia="宋体" w:hAnsi="宋体"/>
          <w:szCs w:val="24"/>
        </w:rPr>
      </w:pPr>
    </w:p>
    <w:p w:rsidR="002D3C3D" w:rsidRPr="002D3C3D" w:rsidRDefault="002D3C3D" w:rsidP="002D3C3D">
      <w:pPr>
        <w:spacing w:line="360" w:lineRule="auto"/>
        <w:ind w:firstLineChars="200" w:firstLine="453"/>
        <w:jc w:val="center"/>
        <w:rPr>
          <w:rFonts w:ascii="宋体" w:eastAsia="宋体" w:hAnsi="宋体" w:hint="eastAsia"/>
          <w:b/>
          <w:sz w:val="28"/>
          <w:szCs w:val="28"/>
        </w:rPr>
      </w:pPr>
      <w:r w:rsidRPr="002D3C3D">
        <w:rPr>
          <w:rFonts w:ascii="宋体" w:eastAsia="宋体" w:hAnsi="宋体" w:hint="eastAsia"/>
          <w:b/>
          <w:sz w:val="28"/>
          <w:szCs w:val="28"/>
        </w:rPr>
        <w:t>中共上海市普陀区教育学院总支部委员会</w:t>
      </w:r>
    </w:p>
    <w:p w:rsidR="002D3C3D" w:rsidRPr="002D3C3D" w:rsidRDefault="002D3C3D" w:rsidP="002D3C3D">
      <w:pPr>
        <w:spacing w:line="360" w:lineRule="auto"/>
        <w:ind w:firstLineChars="200" w:firstLine="453"/>
        <w:jc w:val="center"/>
        <w:rPr>
          <w:rFonts w:ascii="宋体" w:eastAsia="宋体" w:hAnsi="宋体" w:hint="eastAsia"/>
          <w:b/>
          <w:sz w:val="28"/>
          <w:szCs w:val="28"/>
        </w:rPr>
      </w:pPr>
      <w:r w:rsidRPr="002D3C3D">
        <w:rPr>
          <w:rFonts w:ascii="宋体" w:eastAsia="宋体" w:hAnsi="宋体" w:hint="eastAsia"/>
          <w:b/>
          <w:sz w:val="28"/>
          <w:szCs w:val="28"/>
        </w:rPr>
        <w:t>关于进一步加强新形势下廉政风险防控机制建设的实施方案</w:t>
      </w:r>
    </w:p>
    <w:p w:rsidR="002D3C3D" w:rsidRPr="002D3C3D" w:rsidRDefault="002D3C3D" w:rsidP="002D3C3D">
      <w:pPr>
        <w:spacing w:line="360" w:lineRule="auto"/>
        <w:ind w:firstLineChars="200" w:firstLine="383"/>
        <w:rPr>
          <w:rFonts w:ascii="宋体" w:eastAsia="宋体" w:hAnsi="宋体"/>
          <w:szCs w:val="24"/>
        </w:rPr>
      </w:pP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为进一步落实全面从严治党的各项要求，深化“四责协同”机制建设，推进廉政风险防控，根据《中共普陀区教育工作委员会关于进一步加强新形势下廉政风险防控机制建设的实施意见》，制定以下实施方案。</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一、指导思想</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坚持以习近平新时代中国特色社会主义思想为指导，把强化政治责任放在首位，以规范公权力行使为核心，以加强制度建设为重点，以各层级领导干部为主要对象，进一步优化廉政风险防控机制，为努力推进普陀教育改革发展提供重要保障。</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二、工作原则</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（一）坚持政治责任原则</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牢固树立“四个意识”，始终把党的政治建设放在首位，进一步提高政治站位和政治觉悟，坚决维护党的政治纪律和政治规矩，督促党组织、党员领导干部和行使公权力的公职人员遵守党章党纪党规和宪法法律法规。</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（二）坚持问题导向原则</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落实全面从严治党责任，强化“四责协同”机制建设，明晰责任界定，分解责任、传导压力，认真查找廉政风险的具体表现和问题症结，在解决问题上真用力、求突破。</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（三）坚持抓“关键少数”原则</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强化对广大党员领导干部和行使公权力的公职人员的监督。要聚焦重点，以更高的标准、更严的要求，突出对班子成员及处于关键领域、关键岗位的领导干部的监督。</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（四）坚持“抓早抓小”原则</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运用好监督执纪“四种形态”，特别在用好第一种形态上下功夫，加强日常管理和监督，使批评教育成为常态，关口前移、防患未然。紧盯易发不正之风和腐败问题的“小微权力”，找准症结，精准防控。</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三、工作目标</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坚持问题导向，紧密结合工作实际，进一步梳理排查重点领域、重要岗位和关键环节廉政风险，进一步规范、细化和完善内控机制，及时发现问题，提前化解风险，推动制度建设更加完善，权力运行更加规范，从政行为更加廉洁，形成风清气正的政治生态。</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四、工作对象</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lastRenderedPageBreak/>
        <w:t>学院领导班子成员及中层干部；学院从事后勤管理岗位上的工作人员，包括会计、出纳、财产保管员、食堂管理人员；学院临时从事与职权相联系的工作人员，包括临时组建的评审小组、评标小组、竞争性谈判小组、询价采购小组的组成人员。</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五、工作内容及方法步骤</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（一）广泛宣传发动，夯实思想基础</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加强和完善廉政风险防控机制建设，是新形势下规范公权力运行，从源头上防治腐败的重要举措。学院将通过中心组学习会、专题党课、警示教育活动、各部门要通过召开部门成员会议等多种形式，充分认识开展廉政风险防控机制建设的重要意义、工作目标和具体要求，切实增强风险意识、责任意识，提高廉洁从政从业的自觉性。</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（二）梳理权力底数，找准教育风险点</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梳理权力底数是廉政风险防控机制建设的关键环节。学院将依据单位法人主体资格，进一步全面梳理领导班子职责、中层干部岗位职责、重要岗位人员职责，科学编制“职权目录”，做到权责明确。部门要按照“三定”方案，全面清理对管理和服务对象行使的各类职权，进一步明确岗位职责，做到权力底数清晰。</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对照《中国共产党党内监督条例》、《中国共产党纪律处分条例》和《中华人民共和国监察法》，重点查找在政治规矩、纪律作风、依法履职、</w:t>
      </w:r>
      <w:proofErr w:type="gramStart"/>
      <w:r w:rsidRPr="002D3C3D">
        <w:rPr>
          <w:rFonts w:ascii="宋体" w:eastAsia="宋体" w:hAnsi="宋体" w:hint="eastAsia"/>
          <w:szCs w:val="24"/>
        </w:rPr>
        <w:t>秉</w:t>
      </w:r>
      <w:proofErr w:type="gramEnd"/>
      <w:r w:rsidRPr="002D3C3D">
        <w:rPr>
          <w:rFonts w:ascii="宋体" w:eastAsia="宋体" w:hAnsi="宋体" w:hint="eastAsia"/>
          <w:szCs w:val="24"/>
        </w:rPr>
        <w:t>公用权、廉洁从政、廉洁从教以及道德操守等方面存在的廉政风险点。</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 xml:space="preserve">一是查找政治风险。要聚焦政治立场、政治原则、政治担当、政治纪律和政治规矩，“七个有之”问题以及落实全面从严治党责任，着力发现在贯彻党的路线、方针、政策中自行其是、各自为政、有令不行、有禁不止的现象和问题；着力发现在推进“四责协同”机制落实中，存在“书记挂帅不出征”、“一岗双责”有名无实等现象和问题；着力发现对职责范围内管党治党工作不管不问、敷衍应付，发现问题不报告等问题。 </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二是查找纪律作风风险。要发扬钉钉子精神，立足实际，着眼长远，狠抓中央八项规定精神落实，关注“四风”问题新动向新表现，在常和长、深和细上下功夫，着力发现表态多调门高、行动</w:t>
      </w:r>
      <w:proofErr w:type="gramStart"/>
      <w:r w:rsidRPr="002D3C3D">
        <w:rPr>
          <w:rFonts w:ascii="宋体" w:eastAsia="宋体" w:hAnsi="宋体" w:hint="eastAsia"/>
          <w:szCs w:val="24"/>
        </w:rPr>
        <w:t>少落实差</w:t>
      </w:r>
      <w:proofErr w:type="gramEnd"/>
      <w:r w:rsidRPr="002D3C3D">
        <w:rPr>
          <w:rFonts w:ascii="宋体" w:eastAsia="宋体" w:hAnsi="宋体" w:hint="eastAsia"/>
          <w:szCs w:val="24"/>
        </w:rPr>
        <w:t>的形式主义、官僚主义问题，享乐主义、奢靡之风改头换面、隐形变异的问题，持之以恒正风</w:t>
      </w:r>
      <w:proofErr w:type="gramStart"/>
      <w:r w:rsidRPr="002D3C3D">
        <w:rPr>
          <w:rFonts w:ascii="宋体" w:eastAsia="宋体" w:hAnsi="宋体" w:hint="eastAsia"/>
          <w:szCs w:val="24"/>
        </w:rPr>
        <w:t>肃</w:t>
      </w:r>
      <w:proofErr w:type="gramEnd"/>
      <w:r w:rsidRPr="002D3C3D">
        <w:rPr>
          <w:rFonts w:ascii="宋体" w:eastAsia="宋体" w:hAnsi="宋体" w:hint="eastAsia"/>
          <w:szCs w:val="24"/>
        </w:rPr>
        <w:t>纪。</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三是查找公权力行使风险。要以加强权力的制约监督为目的</w:t>
      </w:r>
      <w:proofErr w:type="gramStart"/>
      <w:r w:rsidRPr="002D3C3D">
        <w:rPr>
          <w:rFonts w:ascii="宋体" w:eastAsia="宋体" w:hAnsi="宋体" w:hint="eastAsia"/>
          <w:szCs w:val="24"/>
        </w:rPr>
        <w:t>，着</w:t>
      </w:r>
      <w:proofErr w:type="gramEnd"/>
      <w:r w:rsidRPr="002D3C3D">
        <w:rPr>
          <w:rFonts w:ascii="宋体" w:eastAsia="宋体" w:hAnsi="宋体" w:hint="eastAsia"/>
          <w:szCs w:val="24"/>
        </w:rPr>
        <w:t>力排查在行使公权力过程中以权谋私、假公济私、徇私舞弊及不作为、懒作为、乱作为等问题。加大对重要岗位职责和管理流程的梳理分析</w:t>
      </w:r>
      <w:proofErr w:type="gramStart"/>
      <w:r w:rsidRPr="002D3C3D">
        <w:rPr>
          <w:rFonts w:ascii="宋体" w:eastAsia="宋体" w:hAnsi="宋体" w:hint="eastAsia"/>
          <w:szCs w:val="24"/>
        </w:rPr>
        <w:t>，着</w:t>
      </w:r>
      <w:proofErr w:type="gramEnd"/>
      <w:r w:rsidRPr="002D3C3D">
        <w:rPr>
          <w:rFonts w:ascii="宋体" w:eastAsia="宋体" w:hAnsi="宋体" w:hint="eastAsia"/>
          <w:szCs w:val="24"/>
        </w:rPr>
        <w:t>力排查岗位职责风险、制度机制风险、业务流程风险和外部环境等方面存在的廉政风险点。结合教育行业的特点，重点查找教育管理、人事招聘、评优推优、基建维修、政府采购等具有高风险业务方面存在的廉政风险点。</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四是查找道德操守风险。要以更高的标准狠抓自身建设，做到“明大德、守公德、严私德”，在大是大非面前旗帜鲜明，在各种诱惑面前立场坚定，自觉净化社交圈、生活圈、朋友圈，守住做人、处事、交友底线，把家风建设摆在重要位置，廉洁修身，廉洁齐家，管好家里人、身边人。着力查找党性修养和道德修为缺失的问题；着力查找在履行职责中，无原则、无界限、无规矩的问题；着力发现生活作风不检点、生活情趣不健康，</w:t>
      </w:r>
      <w:r w:rsidRPr="002D3C3D">
        <w:rPr>
          <w:rFonts w:ascii="宋体" w:eastAsia="宋体" w:hAnsi="宋体" w:hint="eastAsia"/>
          <w:szCs w:val="24"/>
        </w:rPr>
        <w:lastRenderedPageBreak/>
        <w:t>小事小节方面的失节失</w:t>
      </w:r>
      <w:proofErr w:type="gramStart"/>
      <w:r w:rsidRPr="002D3C3D">
        <w:rPr>
          <w:rFonts w:ascii="宋体" w:eastAsia="宋体" w:hAnsi="宋体" w:hint="eastAsia"/>
          <w:szCs w:val="24"/>
        </w:rPr>
        <w:t>范</w:t>
      </w:r>
      <w:proofErr w:type="gramEnd"/>
      <w:r w:rsidRPr="002D3C3D">
        <w:rPr>
          <w:rFonts w:ascii="宋体" w:eastAsia="宋体" w:hAnsi="宋体" w:hint="eastAsia"/>
          <w:szCs w:val="24"/>
        </w:rPr>
        <w:t>等问题。</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（三）开展风险分析评定，制定防范措施</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1、廉政风险等级分析评定。依据查找出的廉政风险点的多少和权力的重要性、权力行使的频率、腐败现象发生的几率等内容，召开领导班子会议，集体研究，按照“高”、“一般”、“低”三个等级评析和确定廉政风险点。风险等级分析评定要把握以下三点：一是突出对贯彻落实中央八项规定精神，落实区委、区政府重大工作部署，以及专项检查、专项治理、调查研究等涉及全局性、系统性的工作列为重点。二是突出对掌握人事权、审批权、监管权等权力的领导干部作为重点对象；三是突出重点部门、关键岗位、重点人员的廉政风险防控。</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2、制定防范措施。围绕排查确定的各类风险点，有针对性地制定防控措施。个人岗位风险由在岗人员提出具体防控措施，以统一表格的形式在一定范围内公示，并报学院党组织审核备案。各部门风险防控措施由本部门集体研究制定，由部门领导把关。领导班子、领导干部防控措施分别由领导班子和领导干部本人制定。</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3、建立风险档案。按照“一岗一档”的要求，建立岗位廉政风险档案，制定防控措施。各级党组织要按照党风廉政建设责任制分工，明确岗位风险点防控责任人员。同时，按照规定格式，填写《______（领导班子）廉政风险识别及防控措施一览表》（附件1），《_____（部门）廉政风险识别及防控措施一览表》（附件2），《普陀区教育学院（个人）廉政风险识别及防控措施一览表》（附件3），建立台帐并作为党务公开、政务公开的重要内容。</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（四）加强风险管理，建立监督防控机制</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1、建立领导责任机制。按照《普陀区教育党工委关于加强全面从严治党“四责协同”机制建设的实施方案》，</w:t>
      </w:r>
      <w:proofErr w:type="gramStart"/>
      <w:r w:rsidRPr="002D3C3D">
        <w:rPr>
          <w:rFonts w:ascii="宋体" w:eastAsia="宋体" w:hAnsi="宋体" w:hint="eastAsia"/>
          <w:szCs w:val="24"/>
        </w:rPr>
        <w:t>学院党</w:t>
      </w:r>
      <w:proofErr w:type="gramEnd"/>
      <w:r w:rsidRPr="002D3C3D">
        <w:rPr>
          <w:rFonts w:ascii="宋体" w:eastAsia="宋体" w:hAnsi="宋体" w:hint="eastAsia"/>
          <w:szCs w:val="24"/>
        </w:rPr>
        <w:t>党总支履行主体责任，牵头抓总；教育纪工委、学院纪检委员履行监督责任，抓</w:t>
      </w:r>
      <w:proofErr w:type="gramStart"/>
      <w:r w:rsidRPr="002D3C3D">
        <w:rPr>
          <w:rFonts w:ascii="宋体" w:eastAsia="宋体" w:hAnsi="宋体" w:hint="eastAsia"/>
          <w:szCs w:val="24"/>
        </w:rPr>
        <w:t>实监督</w:t>
      </w:r>
      <w:proofErr w:type="gramEnd"/>
      <w:r w:rsidRPr="002D3C3D">
        <w:rPr>
          <w:rFonts w:ascii="宋体" w:eastAsia="宋体" w:hAnsi="宋体" w:hint="eastAsia"/>
          <w:szCs w:val="24"/>
        </w:rPr>
        <w:t>执纪问责；党总支书记履行第一责任，传导责任，管好班子、带好队伍；班子成员落实“一岗双责”责任，管好“责任田”。</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2、建立风险防控机制。从贯彻全面从严治党要求出发，深化廉政风险防控工作机制。一是建立定期分析学院、各部门政治生态状况的机制，提出监督管理意见及权力控制建议。二是完善日常监督机制，充分运用好“四种形态”，对工作中出现的苗头性、倾向性问题，开展经常性的批评和自我批评，使“红脸”、“出汗”成为常态。三是健全权力制约机制，针对岗位权力比较集中、自由裁量权较大，容易出问题的风险点，建立完善分权制约措施，防止权力失控。</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（五）认真评估验收，实施常态管理</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1、自我评估。学院对开展廉政风险防控机制建设情况进行自我评估，撰写廉政风险防控机制建设评估报告（附件4）。</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2、检查验收。对照验收评估表（附件5）的评估内容，适时组织检查验收，总体评估学院、各部门的实施情况。</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lastRenderedPageBreak/>
        <w:t>六、工作要求</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一）落实工作责任。要高度重视廉政风险防控机制建设工作，并作为落实全面从严治党“四责协同”机制的一项重要工作内容，做到目标、任务、分工、责任明确，形成整体合力，为确保廉政风险防控机制建设落到实处提供组织保障。学院主要负责同志，要承担“第一责任人”责任，亲自研究部署，一级抓一级，层层抓落实。要根据不同对象、不同层面、不同业务、不同岗位的特点，进行分类指导。</w:t>
      </w:r>
    </w:p>
    <w:p w:rsidR="002D3C3D" w:rsidRPr="002D3C3D" w:rsidRDefault="002D3C3D" w:rsidP="002D3C3D">
      <w:pPr>
        <w:spacing w:line="360" w:lineRule="auto"/>
        <w:ind w:firstLineChars="200" w:firstLine="383"/>
        <w:rPr>
          <w:rFonts w:ascii="宋体" w:eastAsia="宋体" w:hAnsi="宋体" w:hint="eastAsia"/>
          <w:szCs w:val="24"/>
        </w:rPr>
      </w:pPr>
      <w:r w:rsidRPr="002D3C3D">
        <w:rPr>
          <w:rFonts w:ascii="宋体" w:eastAsia="宋体" w:hAnsi="宋体" w:hint="eastAsia"/>
          <w:szCs w:val="24"/>
        </w:rPr>
        <w:t>（二）加强考核督查。学院及各部门落实廉政风险防控机制建设的情况，分别纳入教育局、学院党风廉政建设责任制检查考核体系，在年底进行专项督查。对因责任落实不到位、发现问题不及时、防控机制不完善等问题，通过约谈、督办等方式，督促限期整改；对因责任缺失、造成一定后果的，按有关规定</w:t>
      </w:r>
      <w:proofErr w:type="gramStart"/>
      <w:r w:rsidRPr="002D3C3D">
        <w:rPr>
          <w:rFonts w:ascii="宋体" w:eastAsia="宋体" w:hAnsi="宋体" w:hint="eastAsia"/>
          <w:szCs w:val="24"/>
        </w:rPr>
        <w:t>予以问</w:t>
      </w:r>
      <w:proofErr w:type="gramEnd"/>
      <w:r w:rsidRPr="002D3C3D">
        <w:rPr>
          <w:rFonts w:ascii="宋体" w:eastAsia="宋体" w:hAnsi="宋体" w:hint="eastAsia"/>
          <w:szCs w:val="24"/>
        </w:rPr>
        <w:t>责。</w:t>
      </w:r>
    </w:p>
    <w:p w:rsidR="002D3C3D" w:rsidRDefault="002D3C3D" w:rsidP="002D3C3D">
      <w:pPr>
        <w:spacing w:line="360" w:lineRule="auto"/>
        <w:ind w:firstLineChars="200" w:firstLine="383"/>
        <w:rPr>
          <w:rFonts w:ascii="宋体" w:eastAsia="宋体" w:hAnsi="宋体"/>
          <w:szCs w:val="24"/>
        </w:rPr>
      </w:pPr>
      <w:r w:rsidRPr="002D3C3D">
        <w:rPr>
          <w:rFonts w:ascii="宋体" w:eastAsia="宋体" w:hAnsi="宋体" w:hint="eastAsia"/>
          <w:szCs w:val="24"/>
        </w:rPr>
        <w:t>（三）注重实际效果。要结合实际，积极探索，敢于创新，从查找廉政风险上下功夫、从健全机制上做文章，</w:t>
      </w:r>
      <w:proofErr w:type="gramStart"/>
      <w:r w:rsidRPr="002D3C3D">
        <w:rPr>
          <w:rFonts w:ascii="宋体" w:eastAsia="宋体" w:hAnsi="宋体" w:hint="eastAsia"/>
          <w:szCs w:val="24"/>
        </w:rPr>
        <w:t>从确实</w:t>
      </w:r>
      <w:proofErr w:type="gramEnd"/>
      <w:r w:rsidRPr="002D3C3D">
        <w:rPr>
          <w:rFonts w:ascii="宋体" w:eastAsia="宋体" w:hAnsi="宋体" w:hint="eastAsia"/>
          <w:szCs w:val="24"/>
        </w:rPr>
        <w:t>管用上想办法，确保廉政风险防控机制建设取得实际效果并形成工作特色。</w:t>
      </w:r>
    </w:p>
    <w:p w:rsidR="002D3C3D" w:rsidRPr="002D3C3D" w:rsidRDefault="002D3C3D" w:rsidP="002D3C3D">
      <w:pPr>
        <w:spacing w:line="360" w:lineRule="auto"/>
        <w:ind w:firstLineChars="200" w:firstLine="383"/>
        <w:jc w:val="right"/>
        <w:rPr>
          <w:rFonts w:ascii="宋体" w:eastAsia="宋体" w:hAnsi="宋体" w:hint="eastAsia"/>
          <w:szCs w:val="24"/>
        </w:rPr>
      </w:pPr>
      <w:r w:rsidRPr="002D3C3D">
        <w:rPr>
          <w:rFonts w:ascii="宋体" w:eastAsia="宋体" w:hAnsi="宋体" w:hint="eastAsia"/>
          <w:szCs w:val="24"/>
        </w:rPr>
        <w:t>中共上海市普陀区教育学院总支部委员会</w:t>
      </w:r>
    </w:p>
    <w:p w:rsidR="002D3C3D" w:rsidRDefault="002D3C3D" w:rsidP="002D3C3D">
      <w:pPr>
        <w:spacing w:line="360" w:lineRule="auto"/>
        <w:ind w:firstLineChars="200" w:firstLine="383"/>
        <w:jc w:val="right"/>
        <w:rPr>
          <w:rFonts w:ascii="宋体" w:eastAsia="宋体" w:hAnsi="宋体" w:hint="eastAsia"/>
          <w:szCs w:val="24"/>
        </w:rPr>
      </w:pPr>
      <w:r w:rsidRPr="002D3C3D">
        <w:rPr>
          <w:rFonts w:ascii="宋体" w:eastAsia="宋体" w:hAnsi="宋体"/>
          <w:szCs w:val="24"/>
        </w:rPr>
        <w:t>2018.10.22</w:t>
      </w:r>
      <w:bookmarkStart w:id="0" w:name="_GoBack"/>
      <w:bookmarkEnd w:id="0"/>
    </w:p>
    <w:p w:rsidR="002D3C3D" w:rsidRDefault="002D3C3D">
      <w:pPr>
        <w:widowControl/>
        <w:jc w:val="left"/>
        <w:rPr>
          <w:rFonts w:ascii="宋体" w:eastAsia="宋体" w:hAnsi="宋体"/>
          <w:szCs w:val="24"/>
        </w:rPr>
      </w:pPr>
      <w:r>
        <w:rPr>
          <w:rFonts w:ascii="宋体" w:eastAsia="宋体" w:hAnsi="宋体"/>
          <w:szCs w:val="24"/>
        </w:rPr>
        <w:br w:type="page"/>
      </w:r>
    </w:p>
    <w:p w:rsidR="002D3C3D" w:rsidRPr="002D3C3D" w:rsidRDefault="002D3C3D" w:rsidP="002D3C3D">
      <w:pPr>
        <w:spacing w:line="360" w:lineRule="auto"/>
        <w:ind w:firstLineChars="200" w:firstLine="383"/>
        <w:rPr>
          <w:rFonts w:ascii="宋体" w:eastAsia="宋体" w:hAnsi="宋体" w:hint="eastAsia"/>
          <w:szCs w:val="24"/>
        </w:rPr>
      </w:pPr>
    </w:p>
    <w:sectPr w:rsidR="002D3C3D" w:rsidRPr="002D3C3D">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761" w:rsidRDefault="00C35761" w:rsidP="006D500D">
      <w:r>
        <w:separator/>
      </w:r>
    </w:p>
  </w:endnote>
  <w:endnote w:type="continuationSeparator" w:id="0">
    <w:p w:rsidR="00C35761" w:rsidRDefault="00C35761" w:rsidP="006D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761" w:rsidRDefault="00C35761" w:rsidP="006D500D">
      <w:r>
        <w:separator/>
      </w:r>
    </w:p>
  </w:footnote>
  <w:footnote w:type="continuationSeparator" w:id="0">
    <w:p w:rsidR="00C35761" w:rsidRDefault="00C35761" w:rsidP="006D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7A626F">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63EC3F21" wp14:editId="793ECDEB">
          <wp:extent cx="338455" cy="326390"/>
          <wp:effectExtent l="0" t="0" r="4445"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32639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6F"/>
    <w:rsid w:val="0002797D"/>
    <w:rsid w:val="000E1A97"/>
    <w:rsid w:val="00242798"/>
    <w:rsid w:val="002D3C3D"/>
    <w:rsid w:val="003845B2"/>
    <w:rsid w:val="00570B44"/>
    <w:rsid w:val="006D276F"/>
    <w:rsid w:val="006D500D"/>
    <w:rsid w:val="007A626F"/>
    <w:rsid w:val="008070FD"/>
    <w:rsid w:val="009F1D45"/>
    <w:rsid w:val="00C35761"/>
    <w:rsid w:val="00CB561C"/>
    <w:rsid w:val="00ED6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82356-9A38-4CBB-85C2-842D3F92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1C"/>
    <w:pPr>
      <w:widowControl w:val="0"/>
      <w:jc w:val="both"/>
    </w:pPr>
    <w:rPr>
      <w:rFonts w:ascii="楷体" w:eastAsia="楷体" w:hAnsi="Brush Script MT" w:cs="Times New Roman"/>
      <w:w w:val="80"/>
      <w:kern w:val="0"/>
      <w:sz w:val="24"/>
      <w:szCs w:val="20"/>
    </w:rPr>
  </w:style>
  <w:style w:type="paragraph" w:styleId="1">
    <w:name w:val="heading 1"/>
    <w:basedOn w:val="a"/>
    <w:next w:val="a"/>
    <w:link w:val="1Char"/>
    <w:uiPriority w:val="99"/>
    <w:qFormat/>
    <w:rsid w:val="003845B2"/>
    <w:pPr>
      <w:widowControl/>
      <w:spacing w:before="100" w:beforeAutospacing="1" w:after="100" w:afterAutospacing="1"/>
      <w:jc w:val="left"/>
      <w:outlineLvl w:val="0"/>
    </w:pPr>
    <w:rPr>
      <w:rFonts w:ascii="宋体" w:eastAsia="宋体" w:hAnsi="宋体"/>
      <w:b/>
      <w:bCs/>
      <w:w w:val="100"/>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76F"/>
    <w:pPr>
      <w:pBdr>
        <w:bottom w:val="single" w:sz="6" w:space="1" w:color="auto"/>
      </w:pBdr>
      <w:tabs>
        <w:tab w:val="center" w:pos="4153"/>
        <w:tab w:val="right" w:pos="8306"/>
      </w:tabs>
      <w:snapToGrid w:val="0"/>
      <w:jc w:val="center"/>
    </w:pPr>
    <w:rPr>
      <w:rFonts w:ascii="Times New Roman" w:eastAsia="宋体" w:hAnsi="Times New Roman"/>
      <w:w w:val="100"/>
      <w:kern w:val="2"/>
      <w:sz w:val="18"/>
      <w:szCs w:val="18"/>
    </w:rPr>
  </w:style>
  <w:style w:type="character" w:customStyle="1" w:styleId="Char">
    <w:name w:val="页眉 Char"/>
    <w:basedOn w:val="a0"/>
    <w:link w:val="a3"/>
    <w:rsid w:val="006D276F"/>
    <w:rPr>
      <w:rFonts w:ascii="Times New Roman" w:eastAsia="宋体" w:hAnsi="Times New Roman" w:cs="Times New Roman"/>
      <w:sz w:val="18"/>
      <w:szCs w:val="18"/>
    </w:rPr>
  </w:style>
  <w:style w:type="character" w:customStyle="1" w:styleId="1Char">
    <w:name w:val="标题 1 Char"/>
    <w:basedOn w:val="a0"/>
    <w:link w:val="1"/>
    <w:uiPriority w:val="99"/>
    <w:qFormat/>
    <w:rsid w:val="003845B2"/>
    <w:rPr>
      <w:rFonts w:ascii="宋体" w:eastAsia="宋体" w:hAnsi="宋体" w:cs="Times New Roman"/>
      <w:b/>
      <w:bCs/>
      <w:kern w:val="36"/>
      <w:sz w:val="48"/>
      <w:szCs w:val="48"/>
      <w:lang w:val="x-none" w:eastAsia="x-none"/>
    </w:rPr>
  </w:style>
  <w:style w:type="paragraph" w:styleId="a4">
    <w:name w:val="Normal (Web)"/>
    <w:basedOn w:val="a"/>
    <w:uiPriority w:val="99"/>
    <w:rsid w:val="003845B2"/>
    <w:pPr>
      <w:widowControl/>
      <w:spacing w:before="100" w:beforeAutospacing="1" w:after="100" w:afterAutospacing="1"/>
      <w:jc w:val="left"/>
    </w:pPr>
    <w:rPr>
      <w:rFonts w:ascii="宋体" w:eastAsia="宋体" w:hAnsi="宋体" w:cs="宋体"/>
      <w:szCs w:val="24"/>
    </w:rPr>
  </w:style>
  <w:style w:type="paragraph" w:styleId="a5">
    <w:name w:val="footer"/>
    <w:basedOn w:val="a"/>
    <w:link w:val="Char0"/>
    <w:uiPriority w:val="99"/>
    <w:unhideWhenUsed/>
    <w:rsid w:val="006D500D"/>
    <w:pPr>
      <w:tabs>
        <w:tab w:val="center" w:pos="4153"/>
        <w:tab w:val="right" w:pos="8306"/>
      </w:tabs>
      <w:snapToGrid w:val="0"/>
      <w:jc w:val="left"/>
    </w:pPr>
    <w:rPr>
      <w:rFonts w:asciiTheme="minorHAnsi" w:eastAsiaTheme="minorEastAsia" w:hAnsiTheme="minorHAnsi" w:cstheme="minorBidi"/>
      <w:w w:val="100"/>
      <w:kern w:val="2"/>
      <w:sz w:val="18"/>
      <w:szCs w:val="18"/>
    </w:rPr>
  </w:style>
  <w:style w:type="character" w:customStyle="1" w:styleId="Char0">
    <w:name w:val="页脚 Char"/>
    <w:basedOn w:val="a0"/>
    <w:link w:val="a5"/>
    <w:uiPriority w:val="99"/>
    <w:rsid w:val="006D50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windows-002</cp:lastModifiedBy>
  <cp:revision>2</cp:revision>
  <dcterms:created xsi:type="dcterms:W3CDTF">2018-11-19T13:02:00Z</dcterms:created>
  <dcterms:modified xsi:type="dcterms:W3CDTF">2018-11-19T13:02:00Z</dcterms:modified>
</cp:coreProperties>
</file>