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76" w:lineRule="auto"/>
        <w:ind w:firstLine="480"/>
        <w:jc w:val="center"/>
        <w:rPr>
          <w:rFonts w:asciiTheme="minorEastAsia" w:hAnsiTheme="minorEastAsia"/>
          <w:b/>
          <w:sz w:val="28"/>
          <w:szCs w:val="24"/>
        </w:rPr>
      </w:pPr>
      <w:r>
        <w:rPr>
          <w:rFonts w:hint="eastAsia" w:asciiTheme="minorEastAsia" w:hAnsiTheme="minorEastAsia"/>
          <w:b/>
          <w:sz w:val="28"/>
          <w:szCs w:val="24"/>
        </w:rPr>
        <w:t xml:space="preserve">勤于思索 </w:t>
      </w:r>
      <w:r>
        <w:rPr>
          <w:rFonts w:asciiTheme="minorEastAsia" w:hAnsiTheme="minorEastAsia"/>
          <w:b/>
          <w:sz w:val="28"/>
          <w:szCs w:val="24"/>
        </w:rPr>
        <w:t xml:space="preserve"> </w:t>
      </w:r>
      <w:r>
        <w:rPr>
          <w:rFonts w:hint="eastAsia" w:asciiTheme="minorEastAsia" w:hAnsiTheme="minorEastAsia"/>
          <w:b/>
          <w:sz w:val="28"/>
          <w:szCs w:val="24"/>
        </w:rPr>
        <w:t>敏于探究</w:t>
      </w:r>
    </w:p>
    <w:p>
      <w:pPr>
        <w:adjustRightInd w:val="0"/>
        <w:snapToGrid w:val="0"/>
        <w:spacing w:line="276" w:lineRule="auto"/>
        <w:ind w:firstLine="480"/>
        <w:jc w:val="center"/>
        <w:rPr>
          <w:rFonts w:asciiTheme="minorEastAsia" w:hAnsiTheme="minorEastAsia"/>
          <w:sz w:val="24"/>
          <w:szCs w:val="24"/>
        </w:rPr>
      </w:pPr>
      <w:r>
        <w:rPr>
          <w:rFonts w:hint="eastAsia" w:asciiTheme="minorEastAsia" w:hAnsiTheme="minorEastAsia"/>
          <w:sz w:val="24"/>
          <w:szCs w:val="24"/>
        </w:rPr>
        <w:t>——201</w:t>
      </w:r>
      <w:r>
        <w:rPr>
          <w:rFonts w:asciiTheme="minorEastAsia" w:hAnsiTheme="minorEastAsia"/>
          <w:sz w:val="24"/>
          <w:szCs w:val="24"/>
        </w:rPr>
        <w:t>9</w:t>
      </w:r>
      <w:r>
        <w:rPr>
          <w:rFonts w:hint="eastAsia" w:asciiTheme="minorEastAsia" w:hAnsiTheme="minorEastAsia"/>
          <w:sz w:val="24"/>
          <w:szCs w:val="24"/>
        </w:rPr>
        <w:t>年度上海学校德育“德尚”系列项目联合开题论证会</w:t>
      </w:r>
      <w:r>
        <w:rPr>
          <w:rFonts w:asciiTheme="minorEastAsia" w:hAnsiTheme="minorEastAsia"/>
          <w:sz w:val="24"/>
          <w:szCs w:val="24"/>
        </w:rPr>
        <w:t>召开</w:t>
      </w:r>
    </w:p>
    <w:p/>
    <w:p>
      <w:pPr>
        <w:adjustRightInd w:val="0"/>
        <w:snapToGrid w:val="0"/>
        <w:spacing w:line="360" w:lineRule="auto"/>
        <w:ind w:firstLine="480" w:firstLineChars="200"/>
        <w:rPr>
          <w:rFonts w:hint="eastAsia" w:asciiTheme="minorEastAsia" w:hAnsiTheme="minorEastAsia" w:eastAsiaTheme="minorEastAsia"/>
          <w:sz w:val="24"/>
          <w:szCs w:val="24"/>
          <w:lang w:eastAsia="zh-CN"/>
        </w:rPr>
      </w:pPr>
      <w:r>
        <w:rPr>
          <w:rFonts w:asciiTheme="minorEastAsia" w:hAnsiTheme="minorEastAsia"/>
          <w:sz w:val="24"/>
          <w:szCs w:val="24"/>
        </w:rPr>
        <w:t>10</w:t>
      </w:r>
      <w:r>
        <w:rPr>
          <w:rFonts w:hint="eastAsia" w:asciiTheme="minorEastAsia" w:hAnsiTheme="minorEastAsia"/>
          <w:sz w:val="24"/>
          <w:szCs w:val="24"/>
        </w:rPr>
        <w:t>月1</w:t>
      </w:r>
      <w:r>
        <w:rPr>
          <w:rFonts w:asciiTheme="minorEastAsia" w:hAnsiTheme="minorEastAsia"/>
          <w:sz w:val="24"/>
          <w:szCs w:val="24"/>
        </w:rPr>
        <w:t>6</w:t>
      </w:r>
      <w:r>
        <w:rPr>
          <w:rFonts w:hint="eastAsia" w:asciiTheme="minorEastAsia" w:hAnsiTheme="minorEastAsia"/>
          <w:sz w:val="24"/>
          <w:szCs w:val="24"/>
        </w:rPr>
        <w:t>日,201</w:t>
      </w:r>
      <w:r>
        <w:rPr>
          <w:rFonts w:asciiTheme="minorEastAsia" w:hAnsiTheme="minorEastAsia"/>
          <w:sz w:val="24"/>
          <w:szCs w:val="24"/>
        </w:rPr>
        <w:t>9</w:t>
      </w:r>
      <w:r>
        <w:rPr>
          <w:rFonts w:hint="eastAsia" w:asciiTheme="minorEastAsia" w:hAnsiTheme="minorEastAsia"/>
          <w:sz w:val="24"/>
          <w:szCs w:val="24"/>
        </w:rPr>
        <w:t>年度上海学校德育“德尚”系列项目开题论证会在上海市回民</w:t>
      </w:r>
      <w:r>
        <w:rPr>
          <w:rFonts w:asciiTheme="minorEastAsia" w:hAnsiTheme="minorEastAsia"/>
          <w:sz w:val="24"/>
          <w:szCs w:val="24"/>
        </w:rPr>
        <w:t>中学</w:t>
      </w:r>
      <w:r>
        <w:rPr>
          <w:rFonts w:hint="eastAsia" w:asciiTheme="minorEastAsia" w:hAnsiTheme="minorEastAsia"/>
          <w:sz w:val="24"/>
          <w:szCs w:val="24"/>
        </w:rPr>
        <w:t>召开。</w:t>
      </w:r>
      <w:r>
        <w:rPr>
          <w:rFonts w:asciiTheme="minorEastAsia" w:hAnsiTheme="minorEastAsia"/>
          <w:sz w:val="24"/>
          <w:szCs w:val="24"/>
        </w:rPr>
        <w:t>本次</w:t>
      </w:r>
      <w:r>
        <w:rPr>
          <w:rFonts w:hint="eastAsia" w:asciiTheme="minorEastAsia" w:hAnsiTheme="minorEastAsia"/>
          <w:sz w:val="24"/>
          <w:szCs w:val="24"/>
        </w:rPr>
        <w:t>会议</w:t>
      </w:r>
      <w:r>
        <w:rPr>
          <w:rFonts w:asciiTheme="minorEastAsia" w:hAnsiTheme="minorEastAsia"/>
          <w:sz w:val="24"/>
          <w:szCs w:val="24"/>
        </w:rPr>
        <w:t>由</w:t>
      </w:r>
      <w:r>
        <w:rPr>
          <w:rFonts w:hint="eastAsia" w:asciiTheme="minorEastAsia" w:hAnsiTheme="minorEastAsia"/>
          <w:sz w:val="24"/>
          <w:szCs w:val="24"/>
        </w:rPr>
        <w:t>普陀区教育局德育室和静安区教育局德育室联合举行，上海市学生</w:t>
      </w:r>
      <w:r>
        <w:rPr>
          <w:rFonts w:asciiTheme="minorEastAsia" w:hAnsiTheme="minorEastAsia"/>
          <w:sz w:val="24"/>
          <w:szCs w:val="24"/>
        </w:rPr>
        <w:t>德育</w:t>
      </w:r>
      <w:r>
        <w:rPr>
          <w:rFonts w:hint="eastAsia" w:asciiTheme="minorEastAsia" w:hAnsiTheme="minorEastAsia"/>
          <w:sz w:val="24"/>
          <w:szCs w:val="24"/>
        </w:rPr>
        <w:t>发展</w:t>
      </w:r>
      <w:r>
        <w:rPr>
          <w:rFonts w:asciiTheme="minorEastAsia" w:hAnsiTheme="minorEastAsia"/>
          <w:sz w:val="24"/>
          <w:szCs w:val="24"/>
        </w:rPr>
        <w:t>中心</w:t>
      </w:r>
      <w:r>
        <w:rPr>
          <w:rFonts w:hint="eastAsia" w:asciiTheme="minorEastAsia" w:hAnsiTheme="minorEastAsia"/>
          <w:sz w:val="24"/>
          <w:szCs w:val="24"/>
        </w:rPr>
        <w:t>宗</w:t>
      </w:r>
      <w:r>
        <w:rPr>
          <w:rFonts w:asciiTheme="minorEastAsia" w:hAnsiTheme="minorEastAsia"/>
          <w:sz w:val="24"/>
          <w:szCs w:val="24"/>
        </w:rPr>
        <w:t>爱东</w:t>
      </w:r>
      <w:r>
        <w:rPr>
          <w:rFonts w:hint="eastAsia" w:asciiTheme="minorEastAsia" w:hAnsiTheme="minorEastAsia"/>
          <w:sz w:val="24"/>
          <w:szCs w:val="24"/>
        </w:rPr>
        <w:t>副主任和孙红副主任</w:t>
      </w:r>
      <w:r>
        <w:rPr>
          <w:rFonts w:hint="eastAsia"/>
          <w:sz w:val="24"/>
        </w:rPr>
        <w:t>作为指导专家出席了</w:t>
      </w:r>
      <w:r>
        <w:rPr>
          <w:sz w:val="24"/>
        </w:rPr>
        <w:t>论证会</w:t>
      </w:r>
      <w:r>
        <w:rPr>
          <w:rFonts w:hint="eastAsia"/>
          <w:sz w:val="24"/>
        </w:rPr>
        <w:t>。普陀区教育局德育室</w:t>
      </w:r>
      <w:r>
        <w:rPr>
          <w:sz w:val="24"/>
        </w:rPr>
        <w:t>王萍主任</w:t>
      </w:r>
      <w:r>
        <w:rPr>
          <w:rFonts w:hint="eastAsia"/>
          <w:sz w:val="24"/>
        </w:rPr>
        <w:t>和静安区教育局德育室李正刚主任出席会议。参加</w:t>
      </w:r>
      <w:r>
        <w:rPr>
          <w:sz w:val="24"/>
        </w:rPr>
        <w:t>会议的还有</w:t>
      </w:r>
      <w:r>
        <w:rPr>
          <w:rFonts w:hint="eastAsia"/>
          <w:sz w:val="24"/>
        </w:rPr>
        <w:t>两区</w:t>
      </w:r>
      <w:r>
        <w:rPr>
          <w:sz w:val="24"/>
        </w:rPr>
        <w:t>德育室</w:t>
      </w:r>
      <w:r>
        <w:rPr>
          <w:rFonts w:hint="eastAsia"/>
          <w:sz w:val="24"/>
        </w:rPr>
        <w:t>分管</w:t>
      </w:r>
      <w:r>
        <w:rPr>
          <w:sz w:val="24"/>
        </w:rPr>
        <w:t>德研员、</w:t>
      </w:r>
      <w:r>
        <w:rPr>
          <w:rFonts w:hint="eastAsia"/>
          <w:sz w:val="24"/>
        </w:rPr>
        <w:t>各</w:t>
      </w:r>
      <w:r>
        <w:rPr>
          <w:sz w:val="24"/>
        </w:rPr>
        <w:t>项目负责人和部分项目组成员。</w:t>
      </w:r>
      <w:r>
        <w:rPr>
          <w:rFonts w:hint="eastAsia"/>
          <w:sz w:val="24"/>
          <w:lang w:eastAsia="zh-CN"/>
        </w:rPr>
        <w:t>（图</w:t>
      </w:r>
      <w:r>
        <w:rPr>
          <w:rFonts w:hint="eastAsia"/>
          <w:sz w:val="24"/>
          <w:lang w:val="en-US" w:eastAsia="zh-CN"/>
        </w:rPr>
        <w:t>1、</w:t>
      </w:r>
      <w:bookmarkStart w:id="0" w:name="_GoBack"/>
      <w:bookmarkEnd w:id="0"/>
      <w:r>
        <w:rPr>
          <w:rFonts w:hint="eastAsia"/>
          <w:sz w:val="24"/>
          <w:lang w:val="en-US" w:eastAsia="zh-CN"/>
        </w:rPr>
        <w:t>2</w:t>
      </w:r>
      <w:r>
        <w:rPr>
          <w:rFonts w:hint="eastAsia"/>
          <w:sz w:val="24"/>
          <w:lang w:eastAsia="zh-CN"/>
        </w:rPr>
        <w:t>）</w:t>
      </w:r>
    </w:p>
    <w:p>
      <w:pPr>
        <w:adjustRightInd w:val="0"/>
        <w:snapToGrid w:val="0"/>
        <w:spacing w:line="360" w:lineRule="auto"/>
        <w:ind w:firstLine="480"/>
        <w:rPr>
          <w:rFonts w:hint="eastAsia" w:eastAsiaTheme="minorEastAsia"/>
          <w:sz w:val="24"/>
          <w:lang w:eastAsia="zh-CN"/>
        </w:rPr>
      </w:pPr>
      <w:r>
        <w:rPr>
          <w:rFonts w:hint="eastAsia" w:asciiTheme="minorEastAsia" w:hAnsiTheme="minorEastAsia"/>
          <w:sz w:val="24"/>
          <w:szCs w:val="24"/>
        </w:rPr>
        <w:t>会上，项目负责人围绕项目研究</w:t>
      </w:r>
      <w:r>
        <w:rPr>
          <w:rFonts w:hint="eastAsia"/>
          <w:sz w:val="24"/>
          <w:szCs w:val="24"/>
        </w:rPr>
        <w:t>的整体思路、研究目标与</w:t>
      </w:r>
      <w:r>
        <w:rPr>
          <w:sz w:val="24"/>
          <w:szCs w:val="24"/>
        </w:rPr>
        <w:t>内容、</w:t>
      </w:r>
      <w:r>
        <w:rPr>
          <w:rFonts w:hint="eastAsia"/>
          <w:sz w:val="24"/>
          <w:szCs w:val="24"/>
        </w:rPr>
        <w:t>实施方案与推进计划、</w:t>
      </w:r>
      <w:r>
        <w:rPr>
          <w:sz w:val="24"/>
          <w:szCs w:val="24"/>
        </w:rPr>
        <w:t>要解决</w:t>
      </w:r>
      <w:r>
        <w:rPr>
          <w:rFonts w:hint="eastAsia"/>
          <w:sz w:val="24"/>
          <w:szCs w:val="24"/>
        </w:rPr>
        <w:t>的</w:t>
      </w:r>
      <w:r>
        <w:rPr>
          <w:sz w:val="24"/>
          <w:szCs w:val="24"/>
        </w:rPr>
        <w:t>关键问题</w:t>
      </w:r>
      <w:r>
        <w:rPr>
          <w:rFonts w:hint="eastAsia"/>
          <w:sz w:val="24"/>
          <w:szCs w:val="24"/>
        </w:rPr>
        <w:t>等作</w:t>
      </w:r>
      <w:r>
        <w:rPr>
          <w:sz w:val="24"/>
          <w:szCs w:val="24"/>
        </w:rPr>
        <w:t>了</w:t>
      </w:r>
      <w:r>
        <w:rPr>
          <w:rFonts w:hint="eastAsia"/>
          <w:sz w:val="24"/>
          <w:szCs w:val="24"/>
        </w:rPr>
        <w:t>汇报、</w:t>
      </w:r>
      <w:r>
        <w:rPr>
          <w:sz w:val="24"/>
          <w:szCs w:val="24"/>
        </w:rPr>
        <w:t>交流</w:t>
      </w:r>
      <w:r>
        <w:rPr>
          <w:rFonts w:hint="eastAsia"/>
          <w:sz w:val="24"/>
          <w:szCs w:val="24"/>
        </w:rPr>
        <w:t>，各学校项目</w:t>
      </w:r>
      <w:r>
        <w:rPr>
          <w:rFonts w:hint="eastAsia"/>
          <w:sz w:val="24"/>
        </w:rPr>
        <w:t>研究</w:t>
      </w:r>
      <w:r>
        <w:rPr>
          <w:sz w:val="24"/>
        </w:rPr>
        <w:t>主题</w:t>
      </w:r>
      <w:r>
        <w:rPr>
          <w:rFonts w:hint="eastAsia"/>
          <w:sz w:val="24"/>
        </w:rPr>
        <w:t>范围广、</w:t>
      </w:r>
      <w:r>
        <w:rPr>
          <w:sz w:val="24"/>
        </w:rPr>
        <w:t>内容</w:t>
      </w:r>
      <w:r>
        <w:rPr>
          <w:rFonts w:hint="eastAsia"/>
          <w:sz w:val="24"/>
        </w:rPr>
        <w:t>丰富、各具特色。如：回民</w:t>
      </w:r>
      <w:r>
        <w:rPr>
          <w:sz w:val="24"/>
        </w:rPr>
        <w:t>中学</w:t>
      </w:r>
      <w:r>
        <w:rPr>
          <w:rFonts w:hint="eastAsia"/>
          <w:sz w:val="24"/>
        </w:rPr>
        <w:t>朱</w:t>
      </w:r>
      <w:r>
        <w:rPr>
          <w:sz w:val="24"/>
        </w:rPr>
        <w:t>琳老师</w:t>
      </w:r>
      <w:r>
        <w:rPr>
          <w:rFonts w:hint="eastAsia"/>
          <w:sz w:val="24"/>
        </w:rPr>
        <w:t>立足学校民族特色围绕“民族团结”中国梦校本课程的整体架构、内容研发与保障支持等讲述了自己的设想与困惑；风华初级中学</w:t>
      </w:r>
      <w:r>
        <w:rPr>
          <w:sz w:val="24"/>
        </w:rPr>
        <w:t>沈洁老师</w:t>
      </w:r>
      <w:r>
        <w:rPr>
          <w:rFonts w:hint="eastAsia"/>
          <w:sz w:val="24"/>
        </w:rPr>
        <w:t>以入职期班主任为主要研究对象阐述了如何通过创新途径、搭建平台来打造职初班主任学习与发展共同体的；上戏附属静安</w:t>
      </w:r>
      <w:r>
        <w:rPr>
          <w:sz w:val="24"/>
        </w:rPr>
        <w:t>学校</w:t>
      </w:r>
      <w:r>
        <w:rPr>
          <w:rFonts w:hint="eastAsia"/>
          <w:sz w:val="24"/>
        </w:rPr>
        <w:t>陈</w:t>
      </w:r>
      <w:r>
        <w:rPr>
          <w:sz w:val="24"/>
        </w:rPr>
        <w:t>剑</w:t>
      </w:r>
      <w:r>
        <w:rPr>
          <w:rFonts w:hint="eastAsia"/>
          <w:sz w:val="24"/>
        </w:rPr>
        <w:t>新</w:t>
      </w:r>
      <w:r>
        <w:rPr>
          <w:sz w:val="24"/>
        </w:rPr>
        <w:t>老师</w:t>
      </w:r>
      <w:r>
        <w:rPr>
          <w:rFonts w:hint="eastAsia"/>
          <w:sz w:val="24"/>
        </w:rPr>
        <w:t>从家校互动的视角分享了以“511”家校互动活动促进学生行为习惯养成的先行探索与困惑；同济大学第二附属中学李</w:t>
      </w:r>
      <w:r>
        <w:rPr>
          <w:sz w:val="24"/>
        </w:rPr>
        <w:t>岩</w:t>
      </w:r>
      <w:r>
        <w:rPr>
          <w:rFonts w:hint="eastAsia"/>
          <w:sz w:val="24"/>
        </w:rPr>
        <w:t>老师分享了以家班共育理念为思想引领提升学生幸福指数的设想与实践；洵阳路小学郑荻老师则分享了以“绿色指标”为指引探究本校学生德育综合活动评价机制的创新举措、阶段性进展与后续设想等。</w:t>
      </w:r>
      <w:r>
        <w:rPr>
          <w:rFonts w:hint="eastAsia"/>
          <w:sz w:val="24"/>
          <w:lang w:eastAsia="zh-CN"/>
        </w:rPr>
        <w:t>（图</w:t>
      </w:r>
      <w:r>
        <w:rPr>
          <w:rFonts w:hint="eastAsia"/>
          <w:sz w:val="24"/>
          <w:lang w:val="en-US" w:eastAsia="zh-CN"/>
        </w:rPr>
        <w:t>3、4、5、6</w:t>
      </w:r>
      <w:r>
        <w:rPr>
          <w:rFonts w:hint="eastAsia"/>
          <w:sz w:val="24"/>
          <w:lang w:eastAsia="zh-CN"/>
        </w:rPr>
        <w:t>）</w:t>
      </w:r>
    </w:p>
    <w:p>
      <w:pPr>
        <w:adjustRightInd w:val="0"/>
        <w:snapToGrid w:val="0"/>
        <w:spacing w:line="360" w:lineRule="auto"/>
        <w:ind w:firstLine="480"/>
        <w:rPr>
          <w:rFonts w:hint="eastAsia" w:asciiTheme="minorEastAsia" w:hAnsiTheme="minorEastAsia" w:eastAsiaTheme="minorEastAsia"/>
          <w:color w:val="FF0000"/>
          <w:sz w:val="24"/>
          <w:szCs w:val="24"/>
          <w:lang w:eastAsia="zh-CN"/>
        </w:rPr>
      </w:pPr>
      <w:r>
        <w:rPr>
          <w:rFonts w:hint="eastAsia" w:asciiTheme="minorEastAsia" w:hAnsiTheme="minorEastAsia"/>
          <w:sz w:val="24"/>
          <w:szCs w:val="24"/>
        </w:rPr>
        <w:t>指导专家们充分肯定了每个</w:t>
      </w:r>
      <w:r>
        <w:rPr>
          <w:rFonts w:asciiTheme="minorEastAsia" w:hAnsiTheme="minorEastAsia"/>
          <w:sz w:val="24"/>
          <w:szCs w:val="24"/>
        </w:rPr>
        <w:t>项目</w:t>
      </w:r>
      <w:r>
        <w:rPr>
          <w:rFonts w:hint="eastAsia" w:asciiTheme="minorEastAsia" w:hAnsiTheme="minorEastAsia"/>
          <w:sz w:val="24"/>
          <w:szCs w:val="24"/>
        </w:rPr>
        <w:t>的</w:t>
      </w:r>
      <w:r>
        <w:rPr>
          <w:rFonts w:asciiTheme="minorEastAsia" w:hAnsiTheme="minorEastAsia"/>
          <w:sz w:val="24"/>
          <w:szCs w:val="24"/>
        </w:rPr>
        <w:t>研究价值</w:t>
      </w:r>
      <w:r>
        <w:rPr>
          <w:rFonts w:hint="eastAsia" w:asciiTheme="minorEastAsia" w:hAnsiTheme="minorEastAsia"/>
          <w:sz w:val="24"/>
          <w:szCs w:val="24"/>
        </w:rPr>
        <w:t>及项目承担者前期所做</w:t>
      </w:r>
      <w:r>
        <w:rPr>
          <w:rFonts w:asciiTheme="minorEastAsia" w:hAnsiTheme="minorEastAsia"/>
          <w:sz w:val="24"/>
          <w:szCs w:val="24"/>
        </w:rPr>
        <w:t>的</w:t>
      </w:r>
      <w:r>
        <w:rPr>
          <w:rFonts w:hint="eastAsia" w:asciiTheme="minorEastAsia" w:hAnsiTheme="minorEastAsia"/>
          <w:sz w:val="24"/>
          <w:szCs w:val="24"/>
        </w:rPr>
        <w:t>大量</w:t>
      </w:r>
      <w:r>
        <w:rPr>
          <w:rFonts w:asciiTheme="minorEastAsia" w:hAnsiTheme="minorEastAsia"/>
          <w:sz w:val="24"/>
          <w:szCs w:val="24"/>
        </w:rPr>
        <w:t>准备</w:t>
      </w:r>
      <w:r>
        <w:rPr>
          <w:rFonts w:hint="eastAsia" w:asciiTheme="minorEastAsia" w:hAnsiTheme="minorEastAsia"/>
          <w:sz w:val="24"/>
          <w:szCs w:val="24"/>
        </w:rPr>
        <w:t>工作；项目研究立足本校德育工作</w:t>
      </w:r>
      <w:r>
        <w:rPr>
          <w:rFonts w:asciiTheme="minorEastAsia" w:hAnsiTheme="minorEastAsia"/>
          <w:sz w:val="24"/>
          <w:szCs w:val="24"/>
        </w:rPr>
        <w:t>实际</w:t>
      </w:r>
      <w:r>
        <w:rPr>
          <w:rFonts w:hint="eastAsia" w:asciiTheme="minorEastAsia" w:hAnsiTheme="minorEastAsia"/>
          <w:sz w:val="24"/>
          <w:szCs w:val="24"/>
        </w:rPr>
        <w:t>，可操作性强，成果形式多样，</w:t>
      </w:r>
      <w:r>
        <w:rPr>
          <w:rFonts w:asciiTheme="minorEastAsia" w:hAnsiTheme="minorEastAsia"/>
          <w:sz w:val="24"/>
          <w:szCs w:val="24"/>
        </w:rPr>
        <w:t>具有</w:t>
      </w:r>
      <w:r>
        <w:rPr>
          <w:rFonts w:hint="eastAsia" w:asciiTheme="minorEastAsia" w:hAnsiTheme="minorEastAsia"/>
          <w:sz w:val="24"/>
          <w:szCs w:val="24"/>
        </w:rPr>
        <w:t>较高</w:t>
      </w:r>
      <w:r>
        <w:rPr>
          <w:rFonts w:asciiTheme="minorEastAsia" w:hAnsiTheme="minorEastAsia"/>
          <w:sz w:val="24"/>
          <w:szCs w:val="24"/>
        </w:rPr>
        <w:t>的研究</w:t>
      </w:r>
      <w:r>
        <w:rPr>
          <w:rFonts w:hint="eastAsia" w:asciiTheme="minorEastAsia" w:hAnsiTheme="minorEastAsia"/>
          <w:sz w:val="24"/>
          <w:szCs w:val="24"/>
        </w:rPr>
        <w:t>价值和</w:t>
      </w:r>
      <w:r>
        <w:rPr>
          <w:rFonts w:asciiTheme="minorEastAsia" w:hAnsiTheme="minorEastAsia"/>
          <w:sz w:val="24"/>
          <w:szCs w:val="24"/>
        </w:rPr>
        <w:t>实践</w:t>
      </w:r>
      <w:r>
        <w:rPr>
          <w:rFonts w:hint="eastAsia" w:asciiTheme="minorEastAsia" w:hAnsiTheme="minorEastAsia"/>
          <w:sz w:val="24"/>
          <w:szCs w:val="24"/>
        </w:rPr>
        <w:t>意义。专家们对每个项目进行了精准指导，有宏观层面的导向，如要将习近平新时代中国特色社会主义思想作为项目研究与推进的总引领，力争做到方向正、思路清、可操作；有中观层面的建议，如研究方向的合理性与确定性、研究过程的科学性与规范性、校本化要与普适性相结合、问题意识需更加凸显等；还有微观层面的点拨，如核心概念界定的必要性与明确性、研究内容、</w:t>
      </w:r>
      <w:r>
        <w:rPr>
          <w:rFonts w:asciiTheme="minorEastAsia" w:hAnsiTheme="minorEastAsia"/>
          <w:sz w:val="24"/>
          <w:szCs w:val="24"/>
        </w:rPr>
        <w:t>研究</w:t>
      </w:r>
      <w:r>
        <w:rPr>
          <w:rFonts w:hint="eastAsia" w:asciiTheme="minorEastAsia" w:hAnsiTheme="minorEastAsia"/>
          <w:sz w:val="24"/>
          <w:szCs w:val="24"/>
        </w:rPr>
        <w:t>对象要与项目</w:t>
      </w:r>
      <w:r>
        <w:rPr>
          <w:rFonts w:asciiTheme="minorEastAsia" w:hAnsiTheme="minorEastAsia"/>
          <w:sz w:val="24"/>
          <w:szCs w:val="24"/>
        </w:rPr>
        <w:t>主</w:t>
      </w:r>
      <w:r>
        <w:rPr>
          <w:rFonts w:hint="eastAsia" w:asciiTheme="minorEastAsia" w:hAnsiTheme="minorEastAsia"/>
          <w:sz w:val="24"/>
          <w:szCs w:val="24"/>
        </w:rPr>
        <w:t>题、目标相一致，如何将工作目标转化为研究目标、怎样更加聚焦研究主题等。同时</w:t>
      </w:r>
      <w:r>
        <w:rPr>
          <w:rFonts w:asciiTheme="minorEastAsia" w:hAnsiTheme="minorEastAsia"/>
          <w:sz w:val="24"/>
          <w:szCs w:val="24"/>
        </w:rPr>
        <w:t>，</w:t>
      </w:r>
      <w:r>
        <w:rPr>
          <w:rFonts w:hint="eastAsia" w:asciiTheme="minorEastAsia" w:hAnsiTheme="minorEastAsia"/>
          <w:sz w:val="24"/>
          <w:szCs w:val="24"/>
        </w:rPr>
        <w:t>专家们就各位老师在项目推进中的困惑提出了宝贵建议。</w:t>
      </w:r>
      <w:r>
        <w:rPr>
          <w:rFonts w:hint="eastAsia" w:asciiTheme="minorEastAsia" w:hAnsiTheme="minorEastAsia"/>
          <w:sz w:val="24"/>
          <w:szCs w:val="24"/>
          <w:lang w:eastAsia="zh-CN"/>
        </w:rPr>
        <w:t>（图</w:t>
      </w:r>
      <w:r>
        <w:rPr>
          <w:rFonts w:hint="eastAsia" w:asciiTheme="minorEastAsia" w:hAnsiTheme="minorEastAsia"/>
          <w:sz w:val="24"/>
          <w:szCs w:val="24"/>
          <w:lang w:val="en-US" w:eastAsia="zh-CN"/>
        </w:rPr>
        <w:t>7、8</w:t>
      </w:r>
      <w:r>
        <w:rPr>
          <w:rFonts w:hint="eastAsia" w:asciiTheme="minorEastAsia" w:hAnsiTheme="minorEastAsia"/>
          <w:sz w:val="24"/>
          <w:szCs w:val="24"/>
          <w:lang w:eastAsia="zh-CN"/>
        </w:rPr>
        <w:t>）</w:t>
      </w:r>
    </w:p>
    <w:p>
      <w:pPr>
        <w:adjustRightInd w:val="0"/>
        <w:snapToGrid w:val="0"/>
        <w:spacing w:line="360" w:lineRule="auto"/>
        <w:ind w:firstLine="480"/>
        <w:rPr>
          <w:rFonts w:asciiTheme="minorEastAsia" w:hAnsiTheme="minorEastAsia"/>
          <w:sz w:val="22"/>
          <w:szCs w:val="24"/>
        </w:rPr>
      </w:pPr>
      <w:r>
        <w:rPr>
          <w:rFonts w:hint="eastAsia" w:asciiTheme="minorEastAsia" w:hAnsiTheme="minorEastAsia"/>
          <w:sz w:val="24"/>
          <w:szCs w:val="24"/>
        </w:rPr>
        <w:t>与会人员积极研讨，专家及时答疑解惑，浓浓的研究气息、热烈</w:t>
      </w:r>
      <w:r>
        <w:rPr>
          <w:rFonts w:asciiTheme="minorEastAsia" w:hAnsiTheme="minorEastAsia"/>
          <w:sz w:val="24"/>
          <w:szCs w:val="24"/>
        </w:rPr>
        <w:t>的讨论声</w:t>
      </w:r>
      <w:r>
        <w:rPr>
          <w:rFonts w:hint="eastAsia" w:asciiTheme="minorEastAsia" w:hAnsiTheme="minorEastAsia"/>
          <w:sz w:val="24"/>
          <w:szCs w:val="24"/>
        </w:rPr>
        <w:t>弥漫整个会场。通过此次会议，各项目组进一步明晰了项目研究的方向和重点，老师们表示本次</w:t>
      </w:r>
      <w:r>
        <w:rPr>
          <w:rFonts w:asciiTheme="minorEastAsia" w:hAnsiTheme="minorEastAsia"/>
          <w:sz w:val="24"/>
          <w:szCs w:val="24"/>
        </w:rPr>
        <w:t>论证会</w:t>
      </w:r>
      <w:r>
        <w:rPr>
          <w:rFonts w:hint="eastAsia" w:asciiTheme="minorEastAsia" w:hAnsiTheme="minorEastAsia"/>
          <w:sz w:val="24"/>
          <w:szCs w:val="24"/>
        </w:rPr>
        <w:t>不论对推进项目</w:t>
      </w:r>
      <w:r>
        <w:rPr>
          <w:rFonts w:asciiTheme="minorEastAsia" w:hAnsiTheme="minorEastAsia"/>
          <w:sz w:val="24"/>
          <w:szCs w:val="24"/>
        </w:rPr>
        <w:t>研究</w:t>
      </w:r>
      <w:r>
        <w:rPr>
          <w:rFonts w:hint="eastAsia" w:asciiTheme="minorEastAsia" w:hAnsiTheme="minorEastAsia"/>
          <w:sz w:val="24"/>
          <w:szCs w:val="24"/>
        </w:rPr>
        <w:t>还是改进学校德育工作都大有裨益，</w:t>
      </w:r>
      <w:r>
        <w:rPr>
          <w:rFonts w:asciiTheme="minorEastAsia" w:hAnsiTheme="minorEastAsia"/>
          <w:sz w:val="24"/>
          <w:szCs w:val="24"/>
        </w:rPr>
        <w:t>期待以后有更多</w:t>
      </w:r>
      <w:r>
        <w:rPr>
          <w:rFonts w:hint="eastAsia" w:asciiTheme="minorEastAsia" w:hAnsiTheme="minorEastAsia"/>
          <w:sz w:val="24"/>
          <w:szCs w:val="24"/>
        </w:rPr>
        <w:t>平台</w:t>
      </w:r>
      <w:r>
        <w:rPr>
          <w:rFonts w:asciiTheme="minorEastAsia" w:hAnsiTheme="minorEastAsia"/>
          <w:sz w:val="24"/>
          <w:szCs w:val="24"/>
        </w:rPr>
        <w:t>和机会</w:t>
      </w:r>
      <w:r>
        <w:rPr>
          <w:rFonts w:hint="eastAsia" w:asciiTheme="minorEastAsia" w:hAnsiTheme="minorEastAsia"/>
          <w:sz w:val="24"/>
          <w:szCs w:val="24"/>
        </w:rPr>
        <w:t>相互</w:t>
      </w:r>
      <w:r>
        <w:rPr>
          <w:rFonts w:asciiTheme="minorEastAsia" w:hAnsiTheme="minorEastAsia"/>
          <w:sz w:val="24"/>
          <w:szCs w:val="24"/>
        </w:rPr>
        <w:t>交流学习</w:t>
      </w:r>
      <w:r>
        <w:rPr>
          <w:rFonts w:hint="eastAsia" w:asciiTheme="minorEastAsia" w:hAnsiTheme="minorEastAsia"/>
          <w:sz w:val="24"/>
          <w:szCs w:val="24"/>
        </w:rPr>
        <w:t>。本次</w:t>
      </w:r>
      <w:r>
        <w:rPr>
          <w:rFonts w:asciiTheme="minorEastAsia" w:hAnsiTheme="minorEastAsia"/>
          <w:sz w:val="24"/>
          <w:szCs w:val="24"/>
        </w:rPr>
        <w:t>联合开题</w:t>
      </w:r>
      <w:r>
        <w:rPr>
          <w:rFonts w:hint="eastAsia" w:asciiTheme="minorEastAsia" w:hAnsiTheme="minorEastAsia"/>
          <w:sz w:val="24"/>
          <w:szCs w:val="24"/>
        </w:rPr>
        <w:t>工作</w:t>
      </w:r>
      <w:r>
        <w:rPr>
          <w:rFonts w:asciiTheme="minorEastAsia" w:hAnsiTheme="minorEastAsia"/>
          <w:sz w:val="24"/>
          <w:szCs w:val="24"/>
        </w:rPr>
        <w:t>的顺利进行，</w:t>
      </w:r>
      <w:r>
        <w:rPr>
          <w:rFonts w:hint="eastAsia" w:asciiTheme="minorEastAsia" w:hAnsiTheme="minorEastAsia"/>
          <w:sz w:val="24"/>
          <w:szCs w:val="24"/>
        </w:rPr>
        <w:t>有利于提升</w:t>
      </w:r>
      <w:r>
        <w:rPr>
          <w:rFonts w:asciiTheme="minorEastAsia" w:hAnsiTheme="minorEastAsia"/>
          <w:sz w:val="24"/>
          <w:szCs w:val="24"/>
        </w:rPr>
        <w:t>德育科研实效</w:t>
      </w:r>
      <w:r>
        <w:rPr>
          <w:rFonts w:hint="eastAsia" w:asciiTheme="minorEastAsia" w:hAnsiTheme="minorEastAsia"/>
          <w:sz w:val="24"/>
          <w:szCs w:val="24"/>
        </w:rPr>
        <w:t>，加强德</w:t>
      </w:r>
      <w:r>
        <w:rPr>
          <w:rFonts w:asciiTheme="minorEastAsia" w:hAnsiTheme="minorEastAsia"/>
          <w:sz w:val="24"/>
          <w:szCs w:val="24"/>
        </w:rPr>
        <w:t>育工作的区域</w:t>
      </w:r>
      <w:r>
        <w:rPr>
          <w:rFonts w:hint="eastAsia" w:asciiTheme="minorEastAsia" w:hAnsiTheme="minorEastAsia"/>
          <w:sz w:val="24"/>
          <w:szCs w:val="24"/>
        </w:rPr>
        <w:t>联动</w:t>
      </w:r>
      <w:r>
        <w:rPr>
          <w:rFonts w:asciiTheme="minorEastAsia" w:hAnsiTheme="minorEastAsia"/>
          <w:sz w:val="24"/>
          <w:szCs w:val="24"/>
        </w:rPr>
        <w:t>。</w:t>
      </w:r>
    </w:p>
    <w:p>
      <w:pPr>
        <w:adjustRightInd w:val="0"/>
        <w:snapToGrid w:val="0"/>
        <w:spacing w:line="360" w:lineRule="auto"/>
        <w:rPr>
          <w:sz w:val="20"/>
        </w:rPr>
      </w:pPr>
    </w:p>
    <w:p>
      <w:pPr>
        <w:adjustRightInd w:val="0"/>
        <w:snapToGrid w:val="0"/>
        <w:spacing w:line="360" w:lineRule="auto"/>
        <w:rPr>
          <w:sz w:val="20"/>
        </w:rPr>
      </w:pPr>
    </w:p>
    <w:p>
      <w:pPr>
        <w:adjustRightInd w:val="0"/>
        <w:snapToGrid w:val="0"/>
        <w:spacing w:line="360" w:lineRule="auto"/>
        <w:jc w:val="right"/>
        <w:rPr>
          <w:sz w:val="24"/>
        </w:rPr>
      </w:pPr>
    </w:p>
    <w:p>
      <w:pPr>
        <w:adjustRightInd w:val="0"/>
        <w:snapToGrid w:val="0"/>
        <w:spacing w:line="360" w:lineRule="auto"/>
        <w:jc w:val="left"/>
        <w:rPr>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A7B"/>
    <w:rsid w:val="000430C7"/>
    <w:rsid w:val="00055FF0"/>
    <w:rsid w:val="000B09EE"/>
    <w:rsid w:val="000C49E0"/>
    <w:rsid w:val="001001E6"/>
    <w:rsid w:val="00111A1F"/>
    <w:rsid w:val="00126CC6"/>
    <w:rsid w:val="0013051F"/>
    <w:rsid w:val="0018499B"/>
    <w:rsid w:val="001921B4"/>
    <w:rsid w:val="001C11C8"/>
    <w:rsid w:val="00265C34"/>
    <w:rsid w:val="00267A5C"/>
    <w:rsid w:val="002B147D"/>
    <w:rsid w:val="003102F6"/>
    <w:rsid w:val="003671B1"/>
    <w:rsid w:val="0039365A"/>
    <w:rsid w:val="003D18B6"/>
    <w:rsid w:val="004872E8"/>
    <w:rsid w:val="00642989"/>
    <w:rsid w:val="00653CD7"/>
    <w:rsid w:val="006557AB"/>
    <w:rsid w:val="006665FC"/>
    <w:rsid w:val="006D0B80"/>
    <w:rsid w:val="006E3057"/>
    <w:rsid w:val="006F5C09"/>
    <w:rsid w:val="0070056C"/>
    <w:rsid w:val="007C6413"/>
    <w:rsid w:val="008054BE"/>
    <w:rsid w:val="00826897"/>
    <w:rsid w:val="00830A7B"/>
    <w:rsid w:val="0084271E"/>
    <w:rsid w:val="00871032"/>
    <w:rsid w:val="00892CA6"/>
    <w:rsid w:val="008A2848"/>
    <w:rsid w:val="008B4EEA"/>
    <w:rsid w:val="008D1B12"/>
    <w:rsid w:val="00971FCC"/>
    <w:rsid w:val="00975C48"/>
    <w:rsid w:val="009B1241"/>
    <w:rsid w:val="009D49E0"/>
    <w:rsid w:val="00A135BE"/>
    <w:rsid w:val="00A35688"/>
    <w:rsid w:val="00BC4548"/>
    <w:rsid w:val="00BD6E97"/>
    <w:rsid w:val="00BF77DB"/>
    <w:rsid w:val="00C114E9"/>
    <w:rsid w:val="00C21EE7"/>
    <w:rsid w:val="00D2457F"/>
    <w:rsid w:val="00D25E02"/>
    <w:rsid w:val="00D3451B"/>
    <w:rsid w:val="00D36F57"/>
    <w:rsid w:val="00D412EE"/>
    <w:rsid w:val="00D44A39"/>
    <w:rsid w:val="00D60C6D"/>
    <w:rsid w:val="00D669A8"/>
    <w:rsid w:val="00D70CE4"/>
    <w:rsid w:val="00DA305C"/>
    <w:rsid w:val="00DB1563"/>
    <w:rsid w:val="00DD4B24"/>
    <w:rsid w:val="00DD66B6"/>
    <w:rsid w:val="00E54EB3"/>
    <w:rsid w:val="00E61250"/>
    <w:rsid w:val="00EB20D8"/>
    <w:rsid w:val="00F0065E"/>
    <w:rsid w:val="00F4794F"/>
    <w:rsid w:val="0F784968"/>
    <w:rsid w:val="7FF84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日期 Char"/>
    <w:basedOn w:val="5"/>
    <w:link w:val="2"/>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157</Words>
  <Characters>897</Characters>
  <Lines>7</Lines>
  <Paragraphs>2</Paragraphs>
  <TotalTime>79</TotalTime>
  <ScaleCrop>false</ScaleCrop>
  <LinksUpToDate>false</LinksUpToDate>
  <CharactersWithSpaces>1052</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2019-10-17T07:46:00Z</dcterms:created>
  <dc:creator>yanyan</dc:creator>
  <cp:lastModifiedBy>Administrator</cp:lastModifiedBy>
  <dcterms:modified xsi:type="dcterms:W3CDTF">2019-10-19T10:36:22Z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